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8E" w:rsidRDefault="00885A8E">
      <w:pPr>
        <w:rPr>
          <w:rFonts w:asciiTheme="minorHAnsi" w:hAnsiTheme="minorHAnsi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57052A40" wp14:editId="7C32BBA1">
            <wp:extent cx="1499191" cy="574013"/>
            <wp:effectExtent l="0" t="0" r="6350" b="0"/>
            <wp:docPr id="1" name="Picture 1" descr="\\zulu\users$\WendyCar\ReDir\Desktop\BAYNAV L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ulu\users$\WendyCar\ReDir\Desktop\BAYNAV L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42" cy="5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8E" w:rsidRDefault="00885A8E">
      <w:pPr>
        <w:rPr>
          <w:rFonts w:asciiTheme="minorHAnsi" w:hAnsiTheme="minorHAnsi"/>
          <w:sz w:val="20"/>
          <w:szCs w:val="20"/>
        </w:rPr>
      </w:pPr>
    </w:p>
    <w:p w:rsidR="005C7833" w:rsidRPr="005C7833" w:rsidRDefault="005C7833">
      <w:p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The following information should be considered and included when referring to the</w:t>
      </w:r>
      <w:r w:rsidRPr="005C7833">
        <w:rPr>
          <w:sz w:val="20"/>
          <w:szCs w:val="20"/>
        </w:rPr>
        <w:t xml:space="preserve"> </w:t>
      </w:r>
      <w:r w:rsidRPr="005C7833">
        <w:rPr>
          <w:rFonts w:asciiTheme="minorHAnsi" w:hAnsiTheme="minorHAnsi"/>
          <w:sz w:val="20"/>
          <w:szCs w:val="20"/>
        </w:rPr>
        <w:t>Fracture Prevention Service.</w:t>
      </w:r>
    </w:p>
    <w:p w:rsidR="005C7833" w:rsidRPr="005C7833" w:rsidRDefault="005C7833">
      <w:pPr>
        <w:rPr>
          <w:rFonts w:asciiTheme="minorHAnsi" w:hAnsiTheme="minorHAnsi"/>
          <w:sz w:val="20"/>
          <w:szCs w:val="20"/>
        </w:rPr>
      </w:pPr>
    </w:p>
    <w:p w:rsidR="005C7833" w:rsidRPr="005C7833" w:rsidRDefault="005C7833">
      <w:p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Risk Factors:</w:t>
      </w:r>
    </w:p>
    <w:p w:rsidR="005C7833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Hip fracture first degree relative</w:t>
      </w:r>
    </w:p>
    <w:p w:rsidR="005C7833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Known low BMD</w:t>
      </w:r>
    </w:p>
    <w:p w:rsidR="005C7833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Early menopause</w:t>
      </w:r>
    </w:p>
    <w:p w:rsidR="001150EE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 xml:space="preserve">Kyphosis/self-reported height loss &gt;5cm   </w:t>
      </w:r>
    </w:p>
    <w:p w:rsidR="005C7833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Vitamin D deficiency +/- long-term inadequate calcium intake</w:t>
      </w:r>
    </w:p>
    <w:p w:rsidR="005C7833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Smoker</w:t>
      </w:r>
    </w:p>
    <w:p w:rsidR="005C7833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Alcohol &gt;14u/</w:t>
      </w:r>
      <w:proofErr w:type="spellStart"/>
      <w:r w:rsidRPr="005C7833">
        <w:rPr>
          <w:rFonts w:asciiTheme="minorHAnsi" w:hAnsiTheme="minorHAnsi"/>
          <w:sz w:val="20"/>
          <w:szCs w:val="20"/>
        </w:rPr>
        <w:t>wk</w:t>
      </w:r>
      <w:proofErr w:type="spellEnd"/>
      <w:r w:rsidRPr="005C7833">
        <w:rPr>
          <w:rFonts w:asciiTheme="minorHAnsi" w:hAnsiTheme="minorHAnsi"/>
          <w:sz w:val="20"/>
          <w:szCs w:val="20"/>
        </w:rPr>
        <w:t xml:space="preserve"> women, &gt;21u/</w:t>
      </w:r>
      <w:proofErr w:type="spellStart"/>
      <w:r w:rsidRPr="005C7833">
        <w:rPr>
          <w:rFonts w:asciiTheme="minorHAnsi" w:hAnsiTheme="minorHAnsi"/>
          <w:sz w:val="20"/>
          <w:szCs w:val="20"/>
        </w:rPr>
        <w:t>wk</w:t>
      </w:r>
      <w:proofErr w:type="spellEnd"/>
      <w:r w:rsidRPr="005C7833">
        <w:rPr>
          <w:rFonts w:asciiTheme="minorHAnsi" w:hAnsiTheme="minorHAnsi"/>
          <w:sz w:val="20"/>
          <w:szCs w:val="20"/>
        </w:rPr>
        <w:t xml:space="preserve"> men</w:t>
      </w:r>
    </w:p>
    <w:p w:rsidR="005C7833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Low activity or immobilisation</w:t>
      </w:r>
    </w:p>
    <w:p w:rsidR="005C7833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 xml:space="preserve">Regular faller (&gt;2 last month) </w:t>
      </w:r>
    </w:p>
    <w:p w:rsidR="005C7833" w:rsidRPr="005C7833" w:rsidRDefault="005C7833" w:rsidP="005C78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Frailty</w:t>
      </w:r>
    </w:p>
    <w:p w:rsidR="005C7833" w:rsidRPr="005C7833" w:rsidRDefault="005C7833" w:rsidP="005C7833">
      <w:pPr>
        <w:rPr>
          <w:rFonts w:asciiTheme="minorHAnsi" w:hAnsiTheme="minorHAnsi"/>
          <w:sz w:val="20"/>
          <w:szCs w:val="20"/>
        </w:rPr>
      </w:pPr>
    </w:p>
    <w:p w:rsidR="005C7833" w:rsidRPr="005C7833" w:rsidRDefault="005C7833" w:rsidP="005C7833">
      <w:p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Concurrent co-morbidities: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Rheumatoid disease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Diabetes mellitus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Renal failure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Liver failure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COPD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Hyperparathyroidism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Coeliac/Inflammatory bowel disease/</w:t>
      </w:r>
      <w:r w:rsidR="00B82C5E">
        <w:rPr>
          <w:rFonts w:asciiTheme="minorHAnsi" w:hAnsiTheme="minorHAnsi"/>
          <w:sz w:val="20"/>
          <w:szCs w:val="20"/>
        </w:rPr>
        <w:t>M</w:t>
      </w:r>
      <w:r w:rsidRPr="005C7833">
        <w:rPr>
          <w:rFonts w:asciiTheme="minorHAnsi" w:hAnsiTheme="minorHAnsi"/>
          <w:sz w:val="20"/>
          <w:szCs w:val="20"/>
        </w:rPr>
        <w:t>alabsorption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Thyrotoxicosis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Myeloma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Weight loss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Dementia</w:t>
      </w:r>
    </w:p>
    <w:p w:rsidR="005C7833" w:rsidRPr="005C7833" w:rsidRDefault="005C7833" w:rsidP="005C783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>Male hypogonadism</w:t>
      </w:r>
    </w:p>
    <w:p w:rsidR="005C7833" w:rsidRPr="005C7833" w:rsidRDefault="005C7833" w:rsidP="005C7833">
      <w:pPr>
        <w:rPr>
          <w:rFonts w:asciiTheme="minorHAnsi" w:hAnsiTheme="minorHAnsi"/>
          <w:sz w:val="20"/>
          <w:szCs w:val="20"/>
        </w:rPr>
      </w:pPr>
    </w:p>
    <w:p w:rsidR="005C7833" w:rsidRPr="005C7833" w:rsidRDefault="005C7833" w:rsidP="005C7833">
      <w:pPr>
        <w:rPr>
          <w:rFonts w:asciiTheme="minorHAnsi" w:hAnsiTheme="minorHAnsi"/>
          <w:sz w:val="20"/>
          <w:szCs w:val="20"/>
        </w:rPr>
      </w:pPr>
      <w:r w:rsidRPr="005C7833">
        <w:rPr>
          <w:rFonts w:asciiTheme="minorHAnsi" w:hAnsiTheme="minorHAnsi"/>
          <w:sz w:val="20"/>
          <w:szCs w:val="20"/>
        </w:rPr>
        <w:t xml:space="preserve">For medication with potential impact on bone density see the ‘Reduce Adverse </w:t>
      </w:r>
      <w:r w:rsidR="00B82C5E">
        <w:rPr>
          <w:rFonts w:asciiTheme="minorHAnsi" w:hAnsiTheme="minorHAnsi"/>
          <w:sz w:val="20"/>
          <w:szCs w:val="20"/>
        </w:rPr>
        <w:t>M</w:t>
      </w:r>
      <w:bookmarkStart w:id="0" w:name="_GoBack"/>
      <w:bookmarkEnd w:id="0"/>
      <w:r w:rsidRPr="005C7833">
        <w:rPr>
          <w:rFonts w:asciiTheme="minorHAnsi" w:hAnsiTheme="minorHAnsi"/>
          <w:sz w:val="20"/>
          <w:szCs w:val="20"/>
        </w:rPr>
        <w:t xml:space="preserve">edication’ node </w:t>
      </w:r>
    </w:p>
    <w:sectPr w:rsidR="005C7833" w:rsidRPr="005C7833" w:rsidSect="00885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5E9"/>
    <w:multiLevelType w:val="hybridMultilevel"/>
    <w:tmpl w:val="B9F0D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1A24"/>
    <w:multiLevelType w:val="hybridMultilevel"/>
    <w:tmpl w:val="271E2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33"/>
    <w:rsid w:val="001150EE"/>
    <w:rsid w:val="005C7833"/>
    <w:rsid w:val="00885A8E"/>
    <w:rsid w:val="00B82C5E"/>
    <w:rsid w:val="00C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A8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A8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Davy</dc:creator>
  <cp:lastModifiedBy>Caroline Davy</cp:lastModifiedBy>
  <cp:revision>4</cp:revision>
  <dcterms:created xsi:type="dcterms:W3CDTF">2015-06-10T03:04:00Z</dcterms:created>
  <dcterms:modified xsi:type="dcterms:W3CDTF">2015-06-10T03:20:00Z</dcterms:modified>
</cp:coreProperties>
</file>