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F4C1" w14:textId="77777777" w:rsidR="00D13DE9" w:rsidRDefault="00D13DE9">
      <w:pPr>
        <w:jc w:val="both"/>
      </w:pPr>
    </w:p>
    <w:p w14:paraId="40D892B7" w14:textId="77777777" w:rsidR="00D13DE9" w:rsidRDefault="00D13DE9">
      <w:pPr>
        <w:jc w:val="both"/>
      </w:pPr>
    </w:p>
    <w:p w14:paraId="4F814109" w14:textId="77777777" w:rsidR="00D13DE9" w:rsidRDefault="00D13DE9">
      <w:pPr>
        <w:jc w:val="both"/>
      </w:pPr>
    </w:p>
    <w:p w14:paraId="3FA571F7" w14:textId="58E0E78E" w:rsidR="009B31F5" w:rsidRPr="00BD3682" w:rsidRDefault="009B31F5" w:rsidP="009B31F5">
      <w:pPr>
        <w:jc w:val="both"/>
      </w:pPr>
      <w:r>
        <w:t xml:space="preserve">Re:  Selective eating. </w:t>
      </w:r>
      <w:r w:rsidRPr="00BD3682">
        <w:t xml:space="preserve">  </w:t>
      </w:r>
    </w:p>
    <w:p w14:paraId="4911E15A" w14:textId="77777777" w:rsidR="009B31F5" w:rsidRPr="00BD3682" w:rsidRDefault="009B31F5" w:rsidP="009B31F5">
      <w:pPr>
        <w:jc w:val="both"/>
      </w:pPr>
    </w:p>
    <w:p w14:paraId="18A894EE" w14:textId="77777777" w:rsidR="008766B0" w:rsidRDefault="009B31F5" w:rsidP="009B31F5">
      <w:pPr>
        <w:jc w:val="both"/>
      </w:pPr>
      <w:r w:rsidRPr="009347B6">
        <w:t xml:space="preserve">Selective eating is a common problem. </w:t>
      </w:r>
    </w:p>
    <w:p w14:paraId="668A0D5C" w14:textId="77777777" w:rsidR="008766B0" w:rsidRDefault="008766B0" w:rsidP="009B31F5">
      <w:pPr>
        <w:jc w:val="both"/>
      </w:pPr>
    </w:p>
    <w:p w14:paraId="592F64A7" w14:textId="77777777" w:rsidR="008766B0" w:rsidRDefault="008766B0" w:rsidP="008766B0">
      <w:pPr>
        <w:jc w:val="both"/>
      </w:pPr>
      <w:r w:rsidRPr="00BD3682">
        <w:t xml:space="preserve">It is normal for children from 1 – 2 years of age to develop food “neophobia” or reluctance to trial new foods. This is probably an evolutionary survival mechanism. This peaks around 18-24 months and then improves in most children. </w:t>
      </w:r>
      <w:r>
        <w:t>Twenty five percent of parents describe</w:t>
      </w:r>
      <w:r w:rsidRPr="00BD3682">
        <w:t xml:space="preserve"> their pre-schoolers as poor or “picky eaters”.  </w:t>
      </w:r>
    </w:p>
    <w:p w14:paraId="0A353988" w14:textId="77777777" w:rsidR="008766B0" w:rsidRPr="00BD3682" w:rsidRDefault="008766B0" w:rsidP="008766B0">
      <w:pPr>
        <w:jc w:val="both"/>
      </w:pPr>
    </w:p>
    <w:p w14:paraId="36ECC83C" w14:textId="77777777" w:rsidR="008766B0" w:rsidRPr="00BD3682" w:rsidRDefault="008766B0" w:rsidP="008766B0">
      <w:pPr>
        <w:jc w:val="both"/>
      </w:pPr>
      <w:r w:rsidRPr="00BD3682">
        <w:t xml:space="preserve">Some children will continue to have food neophobia, and become </w:t>
      </w:r>
      <w:r>
        <w:t>selective</w:t>
      </w:r>
      <w:r w:rsidRPr="00BD3682">
        <w:t xml:space="preserve"> eaters. As well as reluctance to trial new foods, these children often eat only small portions, will only eat their favourite foods, avoid certain food types, colours or textures. They tend to prefer energy dense food types and avoid healthier food options such as vegetables. </w:t>
      </w:r>
    </w:p>
    <w:p w14:paraId="34CA779F" w14:textId="77777777" w:rsidR="008766B0" w:rsidRPr="00BD3682" w:rsidRDefault="008766B0" w:rsidP="008766B0">
      <w:pPr>
        <w:jc w:val="both"/>
      </w:pPr>
    </w:p>
    <w:p w14:paraId="565BCFB9" w14:textId="77777777" w:rsidR="008766B0" w:rsidRDefault="008766B0" w:rsidP="008766B0">
      <w:pPr>
        <w:jc w:val="both"/>
      </w:pPr>
      <w:r w:rsidRPr="00BD3682">
        <w:t xml:space="preserve">There are a number of contributing factors to </w:t>
      </w:r>
      <w:r>
        <w:t xml:space="preserve">selective eating </w:t>
      </w:r>
      <w:r w:rsidRPr="00BD3682">
        <w:t>however th</w:t>
      </w:r>
      <w:r>
        <w:t>is is in general a behavioural </w:t>
      </w:r>
      <w:r w:rsidRPr="00BD3682">
        <w:t>pattern and not related to underlying pathological causes.</w:t>
      </w:r>
    </w:p>
    <w:p w14:paraId="1B3CD88E" w14:textId="77777777" w:rsidR="008766B0" w:rsidRDefault="008766B0" w:rsidP="008766B0">
      <w:pPr>
        <w:jc w:val="both"/>
      </w:pPr>
    </w:p>
    <w:p w14:paraId="4DFF249E" w14:textId="539BDBEB" w:rsidR="009B31F5" w:rsidRPr="009347B6" w:rsidRDefault="009B31F5" w:rsidP="009B31F5">
      <w:pPr>
        <w:jc w:val="both"/>
      </w:pPr>
      <w:r w:rsidRPr="009347B6">
        <w:t>Most children with selective eating continue to grow. If a child isn’t gaining weight</w:t>
      </w:r>
      <w:r>
        <w:t>,</w:t>
      </w:r>
      <w:r w:rsidRPr="009347B6">
        <w:t xml:space="preserve"> they should be referred us. Please ensure all </w:t>
      </w:r>
      <w:r>
        <w:t xml:space="preserve">of </w:t>
      </w:r>
      <w:r w:rsidRPr="009347B6">
        <w:t>their heights and weights accompany the referral.</w:t>
      </w:r>
    </w:p>
    <w:p w14:paraId="502CA2F4" w14:textId="77777777" w:rsidR="009B31F5" w:rsidRPr="009347B6" w:rsidRDefault="009B31F5" w:rsidP="009B31F5">
      <w:pPr>
        <w:jc w:val="both"/>
      </w:pPr>
    </w:p>
    <w:p w14:paraId="5B745783" w14:textId="2F8B4232" w:rsidR="009B31F5" w:rsidRPr="009347B6" w:rsidRDefault="009B31F5" w:rsidP="009B31F5">
      <w:pPr>
        <w:jc w:val="both"/>
      </w:pPr>
      <w:r w:rsidRPr="009347B6">
        <w:t xml:space="preserve">We recommend reviewing the child’s diet. If it is </w:t>
      </w:r>
      <w:r>
        <w:t xml:space="preserve">a </w:t>
      </w:r>
      <w:r w:rsidRPr="009347B6">
        <w:t xml:space="preserve">long standing </w:t>
      </w:r>
      <w:r>
        <w:t xml:space="preserve">concern </w:t>
      </w:r>
      <w:r w:rsidRPr="009347B6">
        <w:t xml:space="preserve">or severely restricted </w:t>
      </w:r>
      <w:r>
        <w:t xml:space="preserve">diet, </w:t>
      </w:r>
      <w:r w:rsidRPr="009347B6">
        <w:t xml:space="preserve">we recommend checking coeliac serology and iron studies (including a ferritin). You may also want to consider checking Vitamin A or Vitamin E levels depending on the diet. </w:t>
      </w:r>
    </w:p>
    <w:p w14:paraId="194E1382" w14:textId="38E58BE0" w:rsidR="009B31F5" w:rsidRDefault="009B31F5" w:rsidP="009B31F5">
      <w:pPr>
        <w:jc w:val="both"/>
      </w:pPr>
    </w:p>
    <w:p w14:paraId="3876489A" w14:textId="20C1D9BD" w:rsidR="008766B0" w:rsidRDefault="008766B0" w:rsidP="008766B0">
      <w:pPr>
        <w:jc w:val="both"/>
      </w:pPr>
      <w:r>
        <w:t>Selective eating</w:t>
      </w:r>
      <w:r w:rsidRPr="00BD3682">
        <w:t xml:space="preserve"> is common in children with Autism Spectrum disorder</w:t>
      </w:r>
      <w:r>
        <w:t>, however not all children with selective eating have autism</w:t>
      </w:r>
      <w:r>
        <w:t>. Children where the main concern is Autism should be referred back to paediatrics, clearly stating the developmental concerns.</w:t>
      </w:r>
    </w:p>
    <w:p w14:paraId="5933EF75" w14:textId="77777777" w:rsidR="008766B0" w:rsidRPr="009347B6" w:rsidRDefault="008766B0" w:rsidP="009B31F5">
      <w:pPr>
        <w:jc w:val="both"/>
      </w:pPr>
    </w:p>
    <w:p w14:paraId="634F30AD" w14:textId="164A9334" w:rsidR="009B31F5" w:rsidRPr="009347B6" w:rsidRDefault="009B31F5" w:rsidP="009B31F5">
      <w:pPr>
        <w:jc w:val="both"/>
      </w:pPr>
      <w:r w:rsidRPr="009347B6">
        <w:t>The treatment of selective eating is behavioural modification. As long as the child is gaining weight and growing in length, there is time to make behavioural modification. The earlier behaviour modification is implemented</w:t>
      </w:r>
      <w:r>
        <w:t>,</w:t>
      </w:r>
      <w:r w:rsidRPr="009347B6">
        <w:t xml:space="preserve"> the better. The longer the selective eating goes on for, the longer treatment generally takes. Our suggestions for treatment are based on the Canadian paediatric society guidelines which can be found at </w:t>
      </w:r>
      <w:hyperlink r:id="rId8" w:history="1">
        <w:r w:rsidRPr="009347B6">
          <w:rPr>
            <w:color w:val="0000FF"/>
            <w:u w:val="single"/>
          </w:rPr>
          <w:t>https://www.cps.ca/en/documents/position/toddler-preschooler-who-does-not-eat</w:t>
        </w:r>
      </w:hyperlink>
    </w:p>
    <w:p w14:paraId="700B3D81" w14:textId="77777777" w:rsidR="009B31F5" w:rsidRPr="009347B6" w:rsidRDefault="009B31F5" w:rsidP="009B31F5">
      <w:pPr>
        <w:jc w:val="both"/>
      </w:pPr>
    </w:p>
    <w:p w14:paraId="7A4363D6" w14:textId="77777777" w:rsidR="009B31F5" w:rsidRPr="009347B6" w:rsidRDefault="009B31F5" w:rsidP="009B31F5">
      <w:pPr>
        <w:jc w:val="both"/>
      </w:pPr>
      <w:r w:rsidRPr="009347B6">
        <w:t xml:space="preserve">Treatment suggestions include: </w:t>
      </w:r>
    </w:p>
    <w:p w14:paraId="065A1131" w14:textId="77777777" w:rsidR="009B31F5" w:rsidRPr="009347B6" w:rsidRDefault="009B31F5" w:rsidP="009B31F5">
      <w:pPr>
        <w:jc w:val="both"/>
      </w:pPr>
    </w:p>
    <w:p w14:paraId="48522F6F" w14:textId="77777777" w:rsidR="009B31F5" w:rsidRPr="009347B6" w:rsidRDefault="009B31F5" w:rsidP="009B31F5">
      <w:pPr>
        <w:jc w:val="both"/>
      </w:pPr>
      <w:r w:rsidRPr="009347B6">
        <w:t>Start by offering smaller portions. Smaller portions are not as overwhelming and allows parents the opportunity to praise their child for getting through most of the serving. More can then be added after if your child is still hungry</w:t>
      </w:r>
    </w:p>
    <w:p w14:paraId="13F29CBA" w14:textId="77777777" w:rsidR="009B31F5" w:rsidRPr="009347B6" w:rsidRDefault="009B31F5" w:rsidP="009B31F5">
      <w:pPr>
        <w:jc w:val="both"/>
      </w:pPr>
    </w:p>
    <w:p w14:paraId="5D735885" w14:textId="77777777" w:rsidR="009B31F5" w:rsidRPr="009347B6" w:rsidRDefault="009B31F5" w:rsidP="009B31F5">
      <w:pPr>
        <w:jc w:val="both"/>
      </w:pPr>
      <w:r w:rsidRPr="009347B6">
        <w:lastRenderedPageBreak/>
        <w:t xml:space="preserve">Parents are responsible for which foods are offered. Children are responsible for how much they eat. Some children may not eat anything in some meals – this is ok! They usually make up for it at the next meal. </w:t>
      </w:r>
    </w:p>
    <w:p w14:paraId="2D17D510" w14:textId="77777777" w:rsidR="009B31F5" w:rsidRPr="009347B6" w:rsidRDefault="009B31F5" w:rsidP="009B31F5">
      <w:pPr>
        <w:jc w:val="both"/>
      </w:pPr>
    </w:p>
    <w:p w14:paraId="06558C20" w14:textId="77777777" w:rsidR="009B31F5" w:rsidRPr="009347B6" w:rsidRDefault="009B31F5" w:rsidP="009B31F5">
      <w:pPr>
        <w:jc w:val="both"/>
      </w:pPr>
      <w:r w:rsidRPr="009347B6">
        <w:t>Parents should offer some familiar foods and one new food (in very small amounts). At each meal try to include one serving of protein (meat, chicken, fish, egg or legumes), one serving or carbohydrate (potato, rice, pasta) and plenty of vegetables and/or fruit.</w:t>
      </w:r>
    </w:p>
    <w:p w14:paraId="1AED5BC7" w14:textId="77777777" w:rsidR="009B31F5" w:rsidRPr="009347B6" w:rsidRDefault="009B31F5" w:rsidP="009B31F5">
      <w:pPr>
        <w:jc w:val="both"/>
      </w:pPr>
    </w:p>
    <w:p w14:paraId="1EE6A4F5" w14:textId="45FDEFDB" w:rsidR="009B31F5" w:rsidRPr="009347B6" w:rsidRDefault="009B31F5" w:rsidP="009B31F5">
      <w:pPr>
        <w:jc w:val="both"/>
      </w:pPr>
      <w:r w:rsidRPr="009347B6">
        <w:t>Offering multiple vegetable</w:t>
      </w:r>
      <w:r>
        <w:t>s</w:t>
      </w:r>
      <w:r w:rsidRPr="009347B6">
        <w:t xml:space="preserve"> per meal can increase the amount of vegetables that are eaten by children </w:t>
      </w:r>
      <w:hyperlink r:id="rId9" w:history="1">
        <w:r w:rsidRPr="009347B6">
          <w:rPr>
            <w:color w:val="0000FF"/>
            <w:u w:val="single"/>
          </w:rPr>
          <w:t>https://www.upi.com/Health_News/2019/09/19/Offering-choices-may-lead-children-to-eat-more-vegetables/7351568920171/</w:t>
        </w:r>
      </w:hyperlink>
    </w:p>
    <w:p w14:paraId="1152FF4F" w14:textId="77777777" w:rsidR="009B31F5" w:rsidRPr="009347B6" w:rsidRDefault="009B31F5" w:rsidP="009B31F5">
      <w:pPr>
        <w:jc w:val="both"/>
      </w:pPr>
    </w:p>
    <w:p w14:paraId="381924EF" w14:textId="77777777" w:rsidR="009B31F5" w:rsidRPr="009347B6" w:rsidRDefault="009B31F5" w:rsidP="009B31F5">
      <w:pPr>
        <w:jc w:val="both"/>
      </w:pPr>
      <w:r w:rsidRPr="009347B6">
        <w:t xml:space="preserve">Try to avoid snacks as they may interfere with meals. Grazing throughout the day should be discouraged. </w:t>
      </w:r>
    </w:p>
    <w:p w14:paraId="37AAB73F" w14:textId="77777777" w:rsidR="009B31F5" w:rsidRPr="009347B6" w:rsidRDefault="009B31F5" w:rsidP="009B31F5">
      <w:pPr>
        <w:jc w:val="both"/>
      </w:pPr>
    </w:p>
    <w:p w14:paraId="2B44BE3C" w14:textId="77777777" w:rsidR="009B31F5" w:rsidRPr="009347B6" w:rsidRDefault="009B31F5" w:rsidP="009B31F5">
      <w:pPr>
        <w:jc w:val="both"/>
      </w:pPr>
      <w:r w:rsidRPr="009347B6">
        <w:t>Also try to avoid filling up on lollies, biscuits, chips, milk, juice and soft drinks. They will reduce a child’s appetite for nutritious foods.</w:t>
      </w:r>
    </w:p>
    <w:p w14:paraId="0742CF2E" w14:textId="77777777" w:rsidR="009B31F5" w:rsidRPr="009347B6" w:rsidRDefault="009B31F5" w:rsidP="009B31F5">
      <w:pPr>
        <w:jc w:val="both"/>
      </w:pPr>
    </w:p>
    <w:p w14:paraId="2912C0D9" w14:textId="77777777" w:rsidR="009B31F5" w:rsidRPr="009347B6" w:rsidRDefault="009B31F5" w:rsidP="009B31F5">
      <w:pPr>
        <w:jc w:val="both"/>
      </w:pPr>
      <w:r w:rsidRPr="009347B6">
        <w:t xml:space="preserve">To stimulate appetite, exercise and play is important. </w:t>
      </w:r>
    </w:p>
    <w:p w14:paraId="4F7D13F5" w14:textId="77777777" w:rsidR="009B31F5" w:rsidRPr="009347B6" w:rsidRDefault="009B31F5" w:rsidP="009B31F5">
      <w:pPr>
        <w:jc w:val="both"/>
      </w:pPr>
    </w:p>
    <w:p w14:paraId="0C7370A7" w14:textId="45D3CFB4" w:rsidR="009B31F5" w:rsidRPr="009347B6" w:rsidRDefault="009B31F5" w:rsidP="009B31F5">
      <w:pPr>
        <w:jc w:val="both"/>
      </w:pPr>
      <w:r w:rsidRPr="009347B6">
        <w:t>It is important to have an established mealtime routine. Encourage children to set the table.  Prior to meals</w:t>
      </w:r>
      <w:r>
        <w:t>,</w:t>
      </w:r>
      <w:r w:rsidRPr="009347B6">
        <w:t xml:space="preserve"> children need 10-15 minutes of quiet time. Meals should be at the table as much as possible and distractions such as TV or devices </w:t>
      </w:r>
      <w:r>
        <w:t xml:space="preserve">should be </w:t>
      </w:r>
      <w:r w:rsidRPr="009347B6">
        <w:t xml:space="preserve">switched off. </w:t>
      </w:r>
    </w:p>
    <w:p w14:paraId="43B5778E" w14:textId="77777777" w:rsidR="009B31F5" w:rsidRPr="009347B6" w:rsidRDefault="009B31F5" w:rsidP="009B31F5">
      <w:pPr>
        <w:jc w:val="both"/>
      </w:pPr>
    </w:p>
    <w:p w14:paraId="23B867F7" w14:textId="77777777" w:rsidR="009B31F5" w:rsidRPr="009347B6" w:rsidRDefault="009B31F5" w:rsidP="009B31F5">
      <w:pPr>
        <w:jc w:val="both"/>
      </w:pPr>
      <w:r w:rsidRPr="009347B6">
        <w:t>Meals times are an opportunity for family to spend quality time together. They should be fun. Avoid battles and using punishment. Focus on the positive. An upset child is unlikely to eat.</w:t>
      </w:r>
    </w:p>
    <w:p w14:paraId="74793F5A" w14:textId="77777777" w:rsidR="009B31F5" w:rsidRPr="009347B6" w:rsidRDefault="009B31F5" w:rsidP="009B31F5">
      <w:pPr>
        <w:jc w:val="both"/>
      </w:pPr>
    </w:p>
    <w:p w14:paraId="6A804A9E" w14:textId="77777777" w:rsidR="009B31F5" w:rsidRPr="009347B6" w:rsidRDefault="009B31F5" w:rsidP="009B31F5">
      <w:pPr>
        <w:jc w:val="both"/>
      </w:pPr>
      <w:r w:rsidRPr="009347B6">
        <w:t xml:space="preserve">Meals are also an opportunity for parents to role model enjoying eating a range of food. </w:t>
      </w:r>
    </w:p>
    <w:p w14:paraId="56BB7107" w14:textId="77777777" w:rsidR="009B31F5" w:rsidRPr="009347B6" w:rsidRDefault="009B31F5" w:rsidP="009B31F5">
      <w:pPr>
        <w:jc w:val="both"/>
      </w:pPr>
    </w:p>
    <w:p w14:paraId="6FEC0D61" w14:textId="77777777" w:rsidR="009B31F5" w:rsidRPr="009347B6" w:rsidRDefault="009B31F5" w:rsidP="009B31F5">
      <w:pPr>
        <w:jc w:val="both"/>
      </w:pPr>
      <w:r w:rsidRPr="009347B6">
        <w:t>Useful Websites:</w:t>
      </w:r>
    </w:p>
    <w:p w14:paraId="4DCA3B66" w14:textId="77777777" w:rsidR="009B31F5" w:rsidRPr="009347B6" w:rsidRDefault="009B31F5" w:rsidP="009B31F5">
      <w:pPr>
        <w:jc w:val="both"/>
      </w:pPr>
      <w:r w:rsidRPr="009347B6">
        <w:t xml:space="preserve"> </w:t>
      </w:r>
    </w:p>
    <w:p w14:paraId="625586F4" w14:textId="77777777" w:rsidR="009B31F5" w:rsidRPr="009347B6" w:rsidRDefault="009B31F5" w:rsidP="009B31F5">
      <w:pPr>
        <w:numPr>
          <w:ilvl w:val="0"/>
          <w:numId w:val="12"/>
        </w:numPr>
        <w:contextualSpacing/>
        <w:jc w:val="both"/>
      </w:pPr>
      <w:r w:rsidRPr="009347B6">
        <w:t xml:space="preserve">Healthy Food Guide: </w:t>
      </w:r>
      <w:hyperlink r:id="rId10" w:history="1">
        <w:r w:rsidRPr="009347B6">
          <w:rPr>
            <w:color w:val="0000FF"/>
            <w:u w:val="single"/>
          </w:rPr>
          <w:t>www.healthyfood.co.nz</w:t>
        </w:r>
      </w:hyperlink>
    </w:p>
    <w:p w14:paraId="062722C0" w14:textId="77777777" w:rsidR="009B31F5" w:rsidRPr="009347B6" w:rsidRDefault="009B31F5" w:rsidP="009B31F5">
      <w:pPr>
        <w:numPr>
          <w:ilvl w:val="0"/>
          <w:numId w:val="12"/>
        </w:numPr>
        <w:contextualSpacing/>
        <w:jc w:val="both"/>
      </w:pPr>
      <w:r w:rsidRPr="009347B6">
        <w:t xml:space="preserve">Fruit / Vegetables: </w:t>
      </w:r>
      <w:hyperlink r:id="rId11" w:history="1">
        <w:r w:rsidRPr="009347B6">
          <w:rPr>
            <w:color w:val="0000FF"/>
            <w:u w:val="single"/>
          </w:rPr>
          <w:t>www.5aday.co.nz</w:t>
        </w:r>
      </w:hyperlink>
    </w:p>
    <w:p w14:paraId="266CC6A4" w14:textId="77777777" w:rsidR="009B31F5" w:rsidRPr="009347B6" w:rsidRDefault="009B31F5" w:rsidP="009B31F5">
      <w:pPr>
        <w:numPr>
          <w:ilvl w:val="0"/>
          <w:numId w:val="12"/>
        </w:numPr>
        <w:contextualSpacing/>
        <w:jc w:val="both"/>
      </w:pPr>
      <w:r w:rsidRPr="009347B6">
        <w:t xml:space="preserve">Vegetables: </w:t>
      </w:r>
      <w:hyperlink r:id="rId12" w:history="1">
        <w:r w:rsidRPr="009347B6">
          <w:rPr>
            <w:color w:val="0000FF"/>
            <w:u w:val="single"/>
          </w:rPr>
          <w:t>www.vegetables.co.nz</w:t>
        </w:r>
      </w:hyperlink>
    </w:p>
    <w:p w14:paraId="360D3F78" w14:textId="77777777" w:rsidR="009B31F5" w:rsidRPr="009347B6" w:rsidRDefault="009B31F5" w:rsidP="009B31F5">
      <w:pPr>
        <w:numPr>
          <w:ilvl w:val="0"/>
          <w:numId w:val="12"/>
        </w:numPr>
        <w:contextualSpacing/>
        <w:jc w:val="both"/>
      </w:pPr>
      <w:r w:rsidRPr="009347B6">
        <w:t xml:space="preserve">Family meals: </w:t>
      </w:r>
      <w:hyperlink r:id="rId13" w:history="1">
        <w:r w:rsidRPr="009347B6">
          <w:rPr>
            <w:color w:val="0000FF"/>
            <w:u w:val="single"/>
          </w:rPr>
          <w:t>www.feedingourfamilies.org.nz</w:t>
        </w:r>
      </w:hyperlink>
    </w:p>
    <w:p w14:paraId="3548B9C8" w14:textId="77777777" w:rsidR="009B31F5" w:rsidRPr="009347B6" w:rsidRDefault="009B31F5" w:rsidP="009B31F5">
      <w:pPr>
        <w:numPr>
          <w:ilvl w:val="0"/>
          <w:numId w:val="12"/>
        </w:numPr>
        <w:contextualSpacing/>
        <w:jc w:val="both"/>
      </w:pPr>
      <w:r w:rsidRPr="009347B6">
        <w:t>Breakfast: www.breakfast-eaters.org.nz</w:t>
      </w:r>
    </w:p>
    <w:p w14:paraId="420C09AB" w14:textId="77777777" w:rsidR="009B31F5" w:rsidRPr="009347B6" w:rsidRDefault="009B31F5" w:rsidP="009B31F5">
      <w:pPr>
        <w:jc w:val="both"/>
      </w:pPr>
    </w:p>
    <w:p w14:paraId="27D24BBC" w14:textId="77777777" w:rsidR="00D4784C" w:rsidRDefault="00D4784C" w:rsidP="00D4784C">
      <w:pPr>
        <w:jc w:val="both"/>
      </w:pPr>
      <w:r>
        <w:t>Ngā mihi</w:t>
      </w:r>
    </w:p>
    <w:p w14:paraId="49B0255E" w14:textId="77777777" w:rsidR="00D4784C" w:rsidRDefault="00D4784C" w:rsidP="00D4784C">
      <w:pPr>
        <w:jc w:val="both"/>
      </w:pPr>
    </w:p>
    <w:p w14:paraId="0596583A" w14:textId="77777777" w:rsidR="00D4784C" w:rsidRDefault="00D4784C" w:rsidP="00D4784C">
      <w:pPr>
        <w:jc w:val="both"/>
        <w:rPr>
          <w:rFonts w:ascii="Bradley Hand ITC" w:hAnsi="Bradley Hand ITC"/>
        </w:rPr>
      </w:pPr>
      <w:r>
        <w:rPr>
          <w:rFonts w:ascii="Bradley Hand ITC" w:hAnsi="Bradley Hand ITC"/>
        </w:rPr>
        <w:t>Yours sincerely</w:t>
      </w:r>
    </w:p>
    <w:p w14:paraId="73C34AB6" w14:textId="77777777" w:rsidR="00D4784C" w:rsidRDefault="00D4784C" w:rsidP="00D4784C">
      <w:pPr>
        <w:jc w:val="both"/>
      </w:pPr>
    </w:p>
    <w:p w14:paraId="26161750" w14:textId="77777777" w:rsidR="00D4784C" w:rsidRDefault="00D4784C" w:rsidP="00D4784C">
      <w:pPr>
        <w:jc w:val="both"/>
        <w:rPr>
          <w:bCs/>
        </w:rPr>
      </w:pPr>
      <w:r>
        <w:rPr>
          <w:bCs/>
        </w:rPr>
        <w:t>Electronically checked and approved</w:t>
      </w:r>
    </w:p>
    <w:p w14:paraId="388920D2" w14:textId="77777777" w:rsidR="00D4784C" w:rsidRDefault="00D4784C" w:rsidP="00D4784C">
      <w:pPr>
        <w:jc w:val="both"/>
      </w:pPr>
    </w:p>
    <w:p w14:paraId="7FBCDA13" w14:textId="77777777" w:rsidR="00D4784C" w:rsidRDefault="00D4784C" w:rsidP="00D4784C">
      <w:pPr>
        <w:jc w:val="both"/>
      </w:pPr>
      <w:r>
        <w:t>Paediatric Grading Team</w:t>
      </w:r>
    </w:p>
    <w:p w14:paraId="0B06F72D" w14:textId="77777777" w:rsidR="00DB13E3" w:rsidRDefault="00DB13E3" w:rsidP="00CC4CCE">
      <w:pPr>
        <w:jc w:val="both"/>
        <w:rPr>
          <w:b/>
        </w:rPr>
      </w:pPr>
    </w:p>
    <w:p w14:paraId="25453EF5" w14:textId="77777777" w:rsidR="00214679" w:rsidRDefault="00214679" w:rsidP="00CC4CCE">
      <w:pPr>
        <w:jc w:val="both"/>
        <w:rPr>
          <w:b/>
        </w:rPr>
      </w:pPr>
    </w:p>
    <w:p w14:paraId="6C8D0D06" w14:textId="77777777" w:rsidR="00214679" w:rsidRDefault="00214679" w:rsidP="00CC4CCE">
      <w:pPr>
        <w:jc w:val="both"/>
        <w:rPr>
          <w:b/>
        </w:rPr>
      </w:pPr>
    </w:p>
    <w:p w14:paraId="7A399F14" w14:textId="77777777" w:rsidR="00214679" w:rsidRDefault="00214679" w:rsidP="00CC4CCE">
      <w:pPr>
        <w:jc w:val="both"/>
        <w:rPr>
          <w:b/>
        </w:rPr>
      </w:pPr>
    </w:p>
    <w:p w14:paraId="0F98C4DE" w14:textId="77777777" w:rsidR="00214679" w:rsidRDefault="00214679" w:rsidP="00CC4CCE">
      <w:pPr>
        <w:jc w:val="both"/>
        <w:rPr>
          <w:b/>
        </w:rPr>
      </w:pPr>
    </w:p>
    <w:p w14:paraId="72C54333" w14:textId="77777777" w:rsidR="00214679" w:rsidRDefault="00214679" w:rsidP="00CC4CCE">
      <w:pPr>
        <w:jc w:val="both"/>
        <w:rPr>
          <w:b/>
        </w:rPr>
      </w:pPr>
    </w:p>
    <w:p w14:paraId="14AFF178" w14:textId="77777777" w:rsidR="00214679" w:rsidRDefault="00214679" w:rsidP="00CC4CCE">
      <w:pPr>
        <w:jc w:val="both"/>
        <w:rPr>
          <w:b/>
        </w:rPr>
      </w:pPr>
    </w:p>
    <w:sectPr w:rsidR="00214679" w:rsidSect="00AD1D1C">
      <w:headerReference w:type="first" r:id="rId14"/>
      <w:footerReference w:type="first" r:id="rId15"/>
      <w:pgSz w:w="11907" w:h="16840" w:code="9"/>
      <w:pgMar w:top="1701" w:right="1701" w:bottom="1134" w:left="1701" w:header="851" w:footer="1077" w:gutter="0"/>
      <w:paperSrc w:first="258" w:other="2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158E" w14:textId="77777777" w:rsidR="00FA33E4" w:rsidRDefault="00FA33E4">
      <w:r>
        <w:separator/>
      </w:r>
    </w:p>
  </w:endnote>
  <w:endnote w:type="continuationSeparator" w:id="0">
    <w:p w14:paraId="79A0CECA" w14:textId="77777777" w:rsidR="00FA33E4" w:rsidRDefault="00FA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3130" w14:textId="77777777" w:rsidR="000D5DBC" w:rsidRPr="00DA383D" w:rsidRDefault="000D5DBC" w:rsidP="000D5DBC">
    <w:pPr>
      <w:rPr>
        <w:i/>
      </w:rPr>
    </w:pPr>
    <w:r w:rsidRPr="00DA383D">
      <w:rPr>
        <w:i/>
        <w:sz w:val="20"/>
        <w:lang w:val="en-US"/>
      </w:rPr>
      <w:t>Relia</w:t>
    </w:r>
    <w:r w:rsidR="004D4D32" w:rsidRPr="00DA383D">
      <w:rPr>
        <w:i/>
        <w:sz w:val="20"/>
        <w:lang w:val="en-US"/>
      </w:rPr>
      <w:t>ble information about Children’s</w:t>
    </w:r>
    <w:r w:rsidRPr="00DA383D">
      <w:rPr>
        <w:i/>
        <w:sz w:val="20"/>
        <w:lang w:val="en-US"/>
      </w:rPr>
      <w:t xml:space="preserve"> Health is available at: </w:t>
    </w:r>
    <w:hyperlink r:id="rId1" w:history="1">
      <w:r w:rsidRPr="00DA383D">
        <w:rPr>
          <w:rStyle w:val="Hyperlink"/>
          <w:i/>
          <w:sz w:val="20"/>
          <w:lang w:val="en-US"/>
        </w:rPr>
        <w:t>www.kidshealth.org.nz</w:t>
      </w:r>
    </w:hyperlink>
    <w:r w:rsidRPr="00DA383D">
      <w:rPr>
        <w:i/>
        <w:sz w:val="20"/>
        <w:lang w:val="en-US"/>
      </w:rPr>
      <w:t xml:space="preserve"> developed by NZ Health Professionals. Reviewed and endorsed by the NZ Paediatric Society.</w:t>
    </w:r>
  </w:p>
  <w:p w14:paraId="2CFBEB4F" w14:textId="77777777" w:rsidR="000D5DBC" w:rsidRDefault="000D5DBC"/>
  <w:p w14:paraId="577F0CB1" w14:textId="77777777" w:rsidR="00F80C96" w:rsidRDefault="00F8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3879" w14:textId="77777777" w:rsidR="00FA33E4" w:rsidRDefault="00FA33E4">
      <w:r>
        <w:separator/>
      </w:r>
    </w:p>
  </w:footnote>
  <w:footnote w:type="continuationSeparator" w:id="0">
    <w:p w14:paraId="121E2642" w14:textId="77777777" w:rsidR="00FA33E4" w:rsidRDefault="00FA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50"/>
      <w:gridCol w:w="6555"/>
    </w:tblGrid>
    <w:tr w:rsidR="000D5DBC" w:rsidRPr="00E776D9" w14:paraId="794A687D" w14:textId="77777777" w:rsidTr="00E776D9">
      <w:tc>
        <w:tcPr>
          <w:tcW w:w="1951" w:type="dxa"/>
          <w:shd w:val="clear" w:color="auto" w:fill="auto"/>
        </w:tcPr>
        <w:p w14:paraId="4E4BE86E" w14:textId="77777777" w:rsidR="000D5DBC" w:rsidRPr="00E776D9" w:rsidRDefault="00FA33E4">
          <w:pPr>
            <w:pStyle w:val="Header"/>
            <w:rPr>
              <w:b/>
              <w:bCs/>
              <w:i/>
            </w:rPr>
          </w:pPr>
          <w:r>
            <w:rPr>
              <w:b/>
              <w:bCs/>
              <w:i/>
              <w:noProof/>
              <w:lang w:val="en-NZ" w:eastAsia="en-NZ"/>
            </w:rPr>
            <w:drawing>
              <wp:inline distT="0" distB="0" distL="0" distR="0" wp14:anchorId="19367198" wp14:editId="58B08C57">
                <wp:extent cx="1076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tc>
      <w:tc>
        <w:tcPr>
          <w:tcW w:w="6770" w:type="dxa"/>
          <w:shd w:val="clear" w:color="auto" w:fill="auto"/>
        </w:tcPr>
        <w:p w14:paraId="5120A2AB" w14:textId="77777777" w:rsidR="000D5DBC" w:rsidRPr="00E776D9" w:rsidRDefault="000D5DBC" w:rsidP="000D5DBC">
          <w:pPr>
            <w:pStyle w:val="Header"/>
            <w:rPr>
              <w:b/>
              <w:bCs/>
              <w:i/>
              <w:sz w:val="21"/>
              <w:szCs w:val="21"/>
            </w:rPr>
          </w:pPr>
        </w:p>
        <w:p w14:paraId="6C0D6ABC" w14:textId="77777777" w:rsidR="000D5DBC" w:rsidRPr="00E776D9" w:rsidRDefault="000D5DBC" w:rsidP="000D5DBC">
          <w:pPr>
            <w:pStyle w:val="Header"/>
            <w:rPr>
              <w:b/>
              <w:bCs/>
              <w:i/>
              <w:sz w:val="21"/>
              <w:szCs w:val="21"/>
            </w:rPr>
          </w:pPr>
          <w:r w:rsidRPr="00E776D9">
            <w:rPr>
              <w:b/>
              <w:bCs/>
              <w:i/>
              <w:sz w:val="21"/>
              <w:szCs w:val="21"/>
            </w:rPr>
            <w:t xml:space="preserve">Woman, Child and Family Service - </w:t>
          </w:r>
          <w:r w:rsidRPr="00E776D9">
            <w:rPr>
              <w:b/>
              <w:bCs/>
              <w:i/>
            </w:rPr>
            <w:t>Paediatrics</w:t>
          </w:r>
        </w:p>
        <w:p w14:paraId="59C4AEB9" w14:textId="77777777" w:rsidR="000D5DBC" w:rsidRPr="00E776D9" w:rsidRDefault="000D5DBC" w:rsidP="000D5DBC">
          <w:pPr>
            <w:pStyle w:val="Header"/>
            <w:rPr>
              <w:b/>
              <w:bCs/>
              <w:i/>
              <w:sz w:val="21"/>
              <w:szCs w:val="21"/>
            </w:rPr>
          </w:pPr>
          <w:r w:rsidRPr="00E776D9">
            <w:rPr>
              <w:b/>
              <w:bCs/>
              <w:i/>
              <w:sz w:val="21"/>
              <w:szCs w:val="21"/>
            </w:rPr>
            <w:t>Tauranga Hospital</w:t>
          </w:r>
        </w:p>
        <w:p w14:paraId="696FD5EE" w14:textId="77777777" w:rsidR="000D5DBC" w:rsidRPr="00E776D9" w:rsidRDefault="000D5DBC" w:rsidP="000D5DBC">
          <w:pPr>
            <w:pStyle w:val="Header"/>
            <w:rPr>
              <w:i/>
              <w:sz w:val="21"/>
              <w:szCs w:val="21"/>
            </w:rPr>
          </w:pPr>
          <w:r w:rsidRPr="00E776D9">
            <w:rPr>
              <w:i/>
              <w:sz w:val="21"/>
              <w:szCs w:val="21"/>
            </w:rPr>
            <w:t>Cameron Road  Private Bag 12024</w:t>
          </w:r>
        </w:p>
        <w:p w14:paraId="026F0CCB" w14:textId="77777777" w:rsidR="000D5DBC" w:rsidRPr="00E776D9" w:rsidRDefault="000D5DBC" w:rsidP="000D5DBC">
          <w:pPr>
            <w:pStyle w:val="Header"/>
            <w:rPr>
              <w:b/>
              <w:bCs/>
              <w:i/>
            </w:rPr>
          </w:pPr>
          <w:r w:rsidRPr="00E776D9">
            <w:rPr>
              <w:i/>
              <w:sz w:val="21"/>
              <w:szCs w:val="21"/>
            </w:rPr>
            <w:t>Tauranga NEW ZEALAND</w:t>
          </w:r>
        </w:p>
      </w:tc>
    </w:tr>
  </w:tbl>
  <w:p w14:paraId="36976BB7" w14:textId="77777777" w:rsidR="000D5DBC" w:rsidRDefault="000D5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4D"/>
    <w:multiLevelType w:val="hybridMultilevel"/>
    <w:tmpl w:val="A8DEC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00BA6"/>
    <w:multiLevelType w:val="hybridMultilevel"/>
    <w:tmpl w:val="27843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908EA"/>
    <w:multiLevelType w:val="hybridMultilevel"/>
    <w:tmpl w:val="2EEEC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A64A5"/>
    <w:multiLevelType w:val="hybridMultilevel"/>
    <w:tmpl w:val="FCD415AA"/>
    <w:lvl w:ilvl="0" w:tplc="A4642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A609DF"/>
    <w:multiLevelType w:val="hybridMultilevel"/>
    <w:tmpl w:val="61821A58"/>
    <w:lvl w:ilvl="0" w:tplc="0409000F">
      <w:start w:val="1"/>
      <w:numFmt w:val="decimal"/>
      <w:lvlText w:val="%1."/>
      <w:lvlJc w:val="left"/>
      <w:pPr>
        <w:tabs>
          <w:tab w:val="num" w:pos="720"/>
        </w:tabs>
        <w:ind w:left="720" w:hanging="360"/>
      </w:pPr>
    </w:lvl>
    <w:lvl w:ilvl="1" w:tplc="4DEEFBAE">
      <w:start w:val="28"/>
      <w:numFmt w:val="bullet"/>
      <w:lvlText w:val="-"/>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B55CBF"/>
    <w:multiLevelType w:val="hybridMultilevel"/>
    <w:tmpl w:val="AFF82CB4"/>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0B4277"/>
    <w:multiLevelType w:val="hybridMultilevel"/>
    <w:tmpl w:val="2AF6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A83B04"/>
    <w:multiLevelType w:val="hybridMultilevel"/>
    <w:tmpl w:val="B7025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815EEF"/>
    <w:multiLevelType w:val="hybridMultilevel"/>
    <w:tmpl w:val="22EE5A6A"/>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CE578C4"/>
    <w:multiLevelType w:val="hybridMultilevel"/>
    <w:tmpl w:val="9234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BD76C9"/>
    <w:multiLevelType w:val="hybridMultilevel"/>
    <w:tmpl w:val="099AB8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4E6057"/>
    <w:multiLevelType w:val="hybridMultilevel"/>
    <w:tmpl w:val="598A94BE"/>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3"/>
  </w:num>
  <w:num w:numId="4">
    <w:abstractNumId w:val="11"/>
  </w:num>
  <w:num w:numId="5">
    <w:abstractNumId w:val="1"/>
  </w:num>
  <w:num w:numId="6">
    <w:abstractNumId w:val="4"/>
  </w:num>
  <w:num w:numId="7">
    <w:abstractNumId w:val="6"/>
  </w:num>
  <w:num w:numId="8">
    <w:abstractNumId w:val="9"/>
  </w:num>
  <w:num w:numId="9">
    <w:abstractNumId w:val="0"/>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E4"/>
    <w:rsid w:val="00046692"/>
    <w:rsid w:val="0006151B"/>
    <w:rsid w:val="000D5DBC"/>
    <w:rsid w:val="000E3169"/>
    <w:rsid w:val="000F2932"/>
    <w:rsid w:val="00102A66"/>
    <w:rsid w:val="00112FA3"/>
    <w:rsid w:val="00156859"/>
    <w:rsid w:val="00165985"/>
    <w:rsid w:val="001752C2"/>
    <w:rsid w:val="00192E2E"/>
    <w:rsid w:val="00196CE6"/>
    <w:rsid w:val="001A6CAA"/>
    <w:rsid w:val="001B511C"/>
    <w:rsid w:val="001B7A3F"/>
    <w:rsid w:val="001D0A92"/>
    <w:rsid w:val="001F505F"/>
    <w:rsid w:val="00201C0B"/>
    <w:rsid w:val="0020229B"/>
    <w:rsid w:val="00214679"/>
    <w:rsid w:val="0023405F"/>
    <w:rsid w:val="00257558"/>
    <w:rsid w:val="002B45D5"/>
    <w:rsid w:val="002C7B91"/>
    <w:rsid w:val="00321288"/>
    <w:rsid w:val="003A7B5D"/>
    <w:rsid w:val="003C5190"/>
    <w:rsid w:val="003D3E0C"/>
    <w:rsid w:val="00403532"/>
    <w:rsid w:val="00413B6B"/>
    <w:rsid w:val="00416C5F"/>
    <w:rsid w:val="00436E66"/>
    <w:rsid w:val="004447AF"/>
    <w:rsid w:val="00453755"/>
    <w:rsid w:val="00462DA7"/>
    <w:rsid w:val="00474FD3"/>
    <w:rsid w:val="0049681C"/>
    <w:rsid w:val="004B74C2"/>
    <w:rsid w:val="004D4D32"/>
    <w:rsid w:val="004F6905"/>
    <w:rsid w:val="00504888"/>
    <w:rsid w:val="005600F1"/>
    <w:rsid w:val="00564B95"/>
    <w:rsid w:val="0058425D"/>
    <w:rsid w:val="005D248F"/>
    <w:rsid w:val="005F1C92"/>
    <w:rsid w:val="005F36E8"/>
    <w:rsid w:val="006050AB"/>
    <w:rsid w:val="006855A6"/>
    <w:rsid w:val="00686B01"/>
    <w:rsid w:val="006D1678"/>
    <w:rsid w:val="006D5EE2"/>
    <w:rsid w:val="007330DA"/>
    <w:rsid w:val="007726F2"/>
    <w:rsid w:val="00777C25"/>
    <w:rsid w:val="00783F62"/>
    <w:rsid w:val="007A037B"/>
    <w:rsid w:val="007A4517"/>
    <w:rsid w:val="007D6513"/>
    <w:rsid w:val="00840162"/>
    <w:rsid w:val="008457F5"/>
    <w:rsid w:val="00871131"/>
    <w:rsid w:val="008766B0"/>
    <w:rsid w:val="008E76C9"/>
    <w:rsid w:val="00930B36"/>
    <w:rsid w:val="00932299"/>
    <w:rsid w:val="00952BD9"/>
    <w:rsid w:val="00960E55"/>
    <w:rsid w:val="009741C9"/>
    <w:rsid w:val="009A5228"/>
    <w:rsid w:val="009B31F5"/>
    <w:rsid w:val="009C6918"/>
    <w:rsid w:val="00A460DC"/>
    <w:rsid w:val="00A5314B"/>
    <w:rsid w:val="00A67F00"/>
    <w:rsid w:val="00A7520E"/>
    <w:rsid w:val="00A83CB0"/>
    <w:rsid w:val="00AA640B"/>
    <w:rsid w:val="00AC2668"/>
    <w:rsid w:val="00AD1D1C"/>
    <w:rsid w:val="00B502D9"/>
    <w:rsid w:val="00B81A15"/>
    <w:rsid w:val="00B9063D"/>
    <w:rsid w:val="00BE74BA"/>
    <w:rsid w:val="00C0166F"/>
    <w:rsid w:val="00C114B6"/>
    <w:rsid w:val="00C22871"/>
    <w:rsid w:val="00C346F8"/>
    <w:rsid w:val="00C44B82"/>
    <w:rsid w:val="00CB3229"/>
    <w:rsid w:val="00CC4CCE"/>
    <w:rsid w:val="00CF763B"/>
    <w:rsid w:val="00D01AEC"/>
    <w:rsid w:val="00D12D6B"/>
    <w:rsid w:val="00D13DE9"/>
    <w:rsid w:val="00D35E0B"/>
    <w:rsid w:val="00D4784C"/>
    <w:rsid w:val="00D61B60"/>
    <w:rsid w:val="00DA383D"/>
    <w:rsid w:val="00DB13E3"/>
    <w:rsid w:val="00DD1D1C"/>
    <w:rsid w:val="00DE7DA3"/>
    <w:rsid w:val="00E113C7"/>
    <w:rsid w:val="00E4160E"/>
    <w:rsid w:val="00E776D9"/>
    <w:rsid w:val="00E82ECD"/>
    <w:rsid w:val="00E8475E"/>
    <w:rsid w:val="00EA2B46"/>
    <w:rsid w:val="00EC0B8A"/>
    <w:rsid w:val="00EC5BA4"/>
    <w:rsid w:val="00ED1648"/>
    <w:rsid w:val="00EE300E"/>
    <w:rsid w:val="00F162CA"/>
    <w:rsid w:val="00F56362"/>
    <w:rsid w:val="00F80C96"/>
    <w:rsid w:val="00F919DF"/>
    <w:rsid w:val="00FA33E4"/>
    <w:rsid w:val="00FD0CC1"/>
    <w:rsid w:val="00FD2809"/>
    <w:rsid w:val="00FE77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7926DA"/>
  <w15:docId w15:val="{D063DC9D-91F2-4B24-96E9-B96CD6C0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both"/>
      <w:outlineLvl w:val="1"/>
    </w:pPr>
    <w:rPr>
      <w:b/>
      <w:i/>
      <w:iCs/>
      <w:sz w:val="18"/>
      <w:lang w:val="en-NZ"/>
    </w:rPr>
  </w:style>
  <w:style w:type="paragraph" w:styleId="Heading3">
    <w:name w:val="heading 3"/>
    <w:basedOn w:val="Normal"/>
    <w:next w:val="Normal"/>
    <w:qFormat/>
    <w:pPr>
      <w:keepNext/>
      <w:outlineLvl w:val="2"/>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Style1">
    <w:name w:val="Style1"/>
    <w:basedOn w:val="Normal"/>
    <w:pPr>
      <w:pBdr>
        <w:top w:val="double" w:sz="4" w:space="1" w:color="auto"/>
        <w:left w:val="double" w:sz="4" w:space="4" w:color="auto"/>
        <w:bottom w:val="double" w:sz="4" w:space="1" w:color="auto"/>
        <w:right w:val="double" w:sz="4" w:space="4" w:color="auto"/>
      </w:pBdr>
      <w:shd w:val="pct5" w:color="auto" w:fill="auto"/>
      <w:jc w:val="center"/>
    </w:pPr>
    <w:rPr>
      <w:rFonts w:ascii="Comic Sans MS" w:hAnsi="Comic Sans MS"/>
      <w:b/>
      <w:sz w:val="32"/>
    </w:rPr>
  </w:style>
  <w:style w:type="paragraph" w:customStyle="1" w:styleId="ProtocolHeader">
    <w:name w:val="Protocol Header"/>
    <w:basedOn w:val="Normal"/>
    <w:pPr>
      <w:pBdr>
        <w:top w:val="double" w:sz="12" w:space="1" w:color="auto"/>
        <w:left w:val="double" w:sz="12" w:space="4" w:color="auto"/>
        <w:bottom w:val="double" w:sz="12" w:space="1" w:color="auto"/>
        <w:right w:val="double" w:sz="12" w:space="4" w:color="auto"/>
      </w:pBdr>
      <w:shd w:val="pct5" w:color="auto" w:fill="auto"/>
      <w:jc w:val="center"/>
    </w:pPr>
    <w:rPr>
      <w:rFonts w:ascii="Comic Sans MS" w:hAnsi="Comic Sans MS"/>
      <w:b/>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
    <w:name w:val="re"/>
    <w:rPr>
      <w:sz w:val="24"/>
      <w:lang w:val="en-US" w:eastAsia="en-US"/>
    </w:rPr>
  </w:style>
  <w:style w:type="paragraph" w:styleId="BodyText2">
    <w:name w:val="Body Text 2"/>
    <w:basedOn w:val="Normal"/>
    <w:pPr>
      <w:jc w:val="both"/>
    </w:pPr>
  </w:style>
  <w:style w:type="character" w:customStyle="1" w:styleId="Heading1Char">
    <w:name w:val="Heading 1 Char"/>
    <w:link w:val="Heading1"/>
    <w:rsid w:val="00C44B82"/>
    <w:rPr>
      <w:rFonts w:ascii="Arial" w:hAnsi="Arial"/>
      <w:b/>
      <w:bCs/>
      <w:sz w:val="22"/>
      <w:lang w:val="en-GB" w:eastAsia="en-US"/>
    </w:rPr>
  </w:style>
  <w:style w:type="character" w:customStyle="1" w:styleId="HeaderChar">
    <w:name w:val="Header Char"/>
    <w:link w:val="Header"/>
    <w:rsid w:val="00C44B82"/>
    <w:rPr>
      <w:rFonts w:ascii="Arial" w:hAnsi="Arial"/>
      <w:sz w:val="22"/>
      <w:lang w:val="en-GB" w:eastAsia="en-US"/>
    </w:rPr>
  </w:style>
  <w:style w:type="character" w:styleId="Hyperlink">
    <w:name w:val="Hyperlink"/>
    <w:rsid w:val="000D5DBC"/>
    <w:rPr>
      <w:color w:val="0000FF"/>
      <w:u w:val="single"/>
    </w:rPr>
  </w:style>
  <w:style w:type="table" w:styleId="TableGrid">
    <w:name w:val="Table Grid"/>
    <w:basedOn w:val="TableNormal"/>
    <w:rsid w:val="000D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7778"/>
    <w:rPr>
      <w:rFonts w:ascii="Tahoma" w:hAnsi="Tahoma" w:cs="Tahoma"/>
      <w:sz w:val="16"/>
      <w:szCs w:val="16"/>
    </w:rPr>
  </w:style>
  <w:style w:type="character" w:customStyle="1" w:styleId="BalloonTextChar">
    <w:name w:val="Balloon Text Char"/>
    <w:basedOn w:val="DefaultParagraphFont"/>
    <w:link w:val="BalloonText"/>
    <w:rsid w:val="00FE777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7592">
      <w:bodyDiv w:val="1"/>
      <w:marLeft w:val="0"/>
      <w:marRight w:val="0"/>
      <w:marTop w:val="0"/>
      <w:marBottom w:val="0"/>
      <w:divBdr>
        <w:top w:val="none" w:sz="0" w:space="0" w:color="auto"/>
        <w:left w:val="none" w:sz="0" w:space="0" w:color="auto"/>
        <w:bottom w:val="none" w:sz="0" w:space="0" w:color="auto"/>
        <w:right w:val="none" w:sz="0" w:space="0" w:color="auto"/>
      </w:divBdr>
    </w:div>
    <w:div w:id="3855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ca/en/documents/position/toddler-preschooler-who-does-not-eat" TargetMode="External"/><Relationship Id="rId13" Type="http://schemas.openxmlformats.org/officeDocument/2006/relationships/hyperlink" Target="http://www.feedingourfamilies.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getables.co.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aday.co.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yfood.co.nz" TargetMode="External"/><Relationship Id="rId4" Type="http://schemas.openxmlformats.org/officeDocument/2006/relationships/settings" Target="settings.xml"/><Relationship Id="rId9" Type="http://schemas.openxmlformats.org/officeDocument/2006/relationships/hyperlink" Target="https://www.upi.com/Health_News/2019/09/19/Offering-choices-may-lead-children-to-eat-more-vegetables/735156892017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idshealth.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190A-A191-48D5-8B09-2890C9C8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Paediatric  Outpatient  Clinic</vt:lpstr>
    </vt:vector>
  </TitlesOfParts>
  <Company>Bay of Plenty District Health Board</Company>
  <LinksUpToDate>false</LinksUpToDate>
  <CharactersWithSpaces>4662</CharactersWithSpaces>
  <SharedDoc>false</SharedDoc>
  <HLinks>
    <vt:vector size="6" baseType="variant">
      <vt:variant>
        <vt:i4>5308493</vt:i4>
      </vt:variant>
      <vt:variant>
        <vt:i4>3</vt:i4>
      </vt:variant>
      <vt:variant>
        <vt:i4>0</vt:i4>
      </vt:variant>
      <vt:variant>
        <vt:i4>5</vt:i4>
      </vt:variant>
      <vt:variant>
        <vt:lpwstr>http://www.kidshealth.org.nz/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Outpatient  Clinic</dc:title>
  <dc:creator>Vivienne Hobbs</dc:creator>
  <cp:lastModifiedBy>Karina Craine</cp:lastModifiedBy>
  <cp:revision>4</cp:revision>
  <cp:lastPrinted>2013-05-31T02:03:00Z</cp:lastPrinted>
  <dcterms:created xsi:type="dcterms:W3CDTF">2022-06-27T08:43:00Z</dcterms:created>
  <dcterms:modified xsi:type="dcterms:W3CDTF">2022-06-27T08:51:00Z</dcterms:modified>
</cp:coreProperties>
</file>